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DEC84" w14:textId="5B0E2B6E" w:rsidR="00EB343A" w:rsidRDefault="00C33D5E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33D5E">
        <w:rPr>
          <w:rFonts w:ascii="Times New Roman" w:hAnsi="Times New Roman" w:cs="Times New Roman"/>
          <w:b/>
          <w:bCs/>
          <w:sz w:val="24"/>
          <w:szCs w:val="24"/>
          <w:lang w:val="kk-KZ"/>
        </w:rPr>
        <w:t>Қосымша материалдар</w:t>
      </w:r>
      <w:r w:rsidR="00533C55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</w:p>
    <w:p w14:paraId="6B16C863" w14:textId="1A069832" w:rsidR="009C7016" w:rsidRPr="009C7016" w:rsidRDefault="009C7016" w:rsidP="009C7016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KZ" w:eastAsia="ru-KZ"/>
        </w:rPr>
        <w:t>С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KZ"/>
        </w:rPr>
        <w:t>ЫЗ</w:t>
      </w:r>
      <w:r w:rsidRPr="009C701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KZ" w:eastAsia="ru-KZ"/>
        </w:rPr>
        <w:t>ЫҚТАР, ҚАРІПТЕР, ӨЛШЕМДЕР.</w:t>
      </w:r>
    </w:p>
    <w:p w14:paraId="6412739A" w14:textId="4F347B97" w:rsidR="009C7016" w:rsidRPr="009C7016" w:rsidRDefault="009C7016" w:rsidP="009C7016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KZ"/>
        </w:rPr>
      </w:pPr>
      <w:r w:rsidRPr="009C701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KZ" w:eastAsia="ru-KZ"/>
        </w:rPr>
        <w:t>1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KZ"/>
        </w:rPr>
        <w:t>.</w:t>
      </w:r>
      <w:r w:rsidRPr="009C701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KZ" w:eastAsia="ru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KZ"/>
        </w:rPr>
        <w:t>Сызықтар</w:t>
      </w:r>
    </w:p>
    <w:p w14:paraId="32E9BBAE" w14:textId="77777777" w:rsidR="009C7016" w:rsidRPr="009C7016" w:rsidRDefault="009C7016" w:rsidP="009C7016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kern w:val="36"/>
          <w:sz w:val="24"/>
          <w:szCs w:val="24"/>
          <w:lang w:val="ru-KZ" w:eastAsia="ru-KZ"/>
        </w:rPr>
        <w:t>ГОСТ 2.303-68 «Сызықтар» қағаз және (немесе) электронды түрде жүзеге асырылатын барлық салалар мен құрылыс сызбаларындағы сызықтардың контурлары мен негізгі мақсаттарын белгілейді.</w:t>
      </w:r>
    </w:p>
    <w:p w14:paraId="26168730" w14:textId="4BD1C8CB" w:rsidR="00ED11C1" w:rsidRDefault="009C7016" w:rsidP="009C70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KZ" w:eastAsia="ru-KZ"/>
        </w:rPr>
        <w:t xml:space="preserve">Сызба - </w:t>
      </w:r>
      <w:r w:rsidRPr="009C7016">
        <w:rPr>
          <w:rFonts w:ascii="Times New Roman" w:eastAsia="Times New Roman" w:hAnsi="Times New Roman" w:cs="Times New Roman"/>
          <w:kern w:val="36"/>
          <w:sz w:val="24"/>
          <w:szCs w:val="24"/>
          <w:lang w:val="ru-KZ" w:eastAsia="ru-KZ"/>
        </w:rPr>
        <w:t>бұл өнімнің контурлық кескіні және өнімді өндіру, бақылау және сәйкестендіру үшін де, құжаттың өзімен операциялар үшін де қажетті басқа да мәліметтерді қамтитын құжат.</w:t>
      </w:r>
      <w:r w:rsidR="00ED11C1" w:rsidRPr="00ED11C1">
        <w:drawing>
          <wp:inline distT="0" distB="0" distL="0" distR="0" wp14:anchorId="19D65588" wp14:editId="29701426">
            <wp:extent cx="5940425" cy="41471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5692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b/>
          <w:bCs/>
          <w:sz w:val="24"/>
          <w:szCs w:val="24"/>
          <w:lang w:val="ru-KZ" w:eastAsia="ru-KZ"/>
        </w:rPr>
        <w:t>Сызықтар</w:t>
      </w:r>
    </w:p>
    <w:p w14:paraId="5B7C7E1D" w14:textId="77777777" w:rsid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Тұтас негізгі сызықтың қалыңдығы кескіннің өлшемі мен күрделілігіне, сондай-ақ сызбаның пішіміне байланысты 0,5-тен 1,4 мм-ге дейін болуы керек. Бір типті сызықтардың қалыңдығы берілген сызбадағы бірдей масштабта сызылған барлық кескіндер үшін бірдей болуы керек.</w:t>
      </w:r>
    </w:p>
    <w:p w14:paraId="6456497A" w14:textId="6DA48483" w:rsidR="00ED11C1" w:rsidRPr="00ED11C1" w:rsidRDefault="00ED11C1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ED11C1">
        <w:lastRenderedPageBreak/>
        <w:drawing>
          <wp:inline distT="0" distB="0" distL="0" distR="0" wp14:anchorId="72A2FA61" wp14:editId="1C84489F">
            <wp:extent cx="3276600" cy="3169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6135" cy="317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3C61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Сызбадағы сызықтардың түрлері. Мысал</w:t>
      </w:r>
    </w:p>
    <w:p w14:paraId="7EEF2316" w14:textId="605F483E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b/>
          <w:bCs/>
          <w:sz w:val="24"/>
          <w:szCs w:val="24"/>
          <w:lang w:val="ru-KZ" w:eastAsia="ru-KZ"/>
        </w:rPr>
        <w:t>2 Қаріптер</w:t>
      </w:r>
    </w:p>
    <w:p w14:paraId="3721F8A1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ГОСТ 2.304-81 «Сызу қаріптері» барлық салалар мен құрылыстың сызбалары мен басқа да техникалық құжаттарына қолданылатын сызу қаріптерін белгілейді.</w:t>
      </w:r>
    </w:p>
    <w:p w14:paraId="2D4C1939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Келесі қаріп түрлері орнатылған:</w:t>
      </w:r>
    </w:p>
    <w:p w14:paraId="5B70664A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- көлбеусіз A түрі</w:t>
      </w:r>
    </w:p>
    <w:p w14:paraId="021102C6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- шамамен 75° көлбеумен А түрі</w:t>
      </w:r>
    </w:p>
    <w:p w14:paraId="61A409E5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- көлбеусіз B түрі</w:t>
      </w:r>
    </w:p>
    <w:p w14:paraId="6D1C7739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- шамамен 75° еңіспен B түрі</w:t>
      </w:r>
    </w:p>
    <w:p w14:paraId="7816BF2A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Қаріп өлшемі – миллиметрдегі бас әріптердің биіктігімен анықталатын мән.</w:t>
      </w:r>
    </w:p>
    <w:p w14:paraId="1BB09908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Бас әріптердің биіктігі жолдың негізіне перпендикуляр өлшенеді.</w:t>
      </w:r>
    </w:p>
    <w:p w14:paraId="60EB9B99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Әріптің ені - қаріп өлшеміне қатысты анықталған әріптің ең үлкен ені, мысалы, 6/10 немесе қаріп сызығының қалыңдығына қатысты, мысалы, 6</w:t>
      </w:r>
    </w:p>
    <w:p w14:paraId="49BD38AA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Шрифт сызығының қалыңдығы – қаріптің түрі мен биіктігіне байланысты анықталатын қалыңдық.</w:t>
      </w:r>
    </w:p>
    <w:p w14:paraId="7B33A3CD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Келесі қаріп өлшемдері орнатылған: (1.8); 2.5; 3.5; 5; 7; 10; 14; 20; 28; 40. Ескерту. 1.8 қаріп өлшемін пайдалану ұсынылмайды және тек В түрі үшін рұқсат етіледі.</w:t>
      </w:r>
    </w:p>
    <w:p w14:paraId="2C4C1C16" w14:textId="071FEBB5" w:rsidR="00ED11C1" w:rsidRPr="00ED11C1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lastRenderedPageBreak/>
        <w:t>Сандардың биіктігі бас әріптердің биіктігіне тең.</w:t>
      </w:r>
      <w:r w:rsidR="00ED11C1" w:rsidRPr="00ED11C1">
        <w:drawing>
          <wp:inline distT="0" distB="0" distL="0" distR="0" wp14:anchorId="71C7336F" wp14:editId="675DDD77">
            <wp:extent cx="5940425" cy="27076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1050" w14:textId="7F4CE3FF" w:rsidR="00ED11C1" w:rsidRPr="00ED11C1" w:rsidRDefault="009C7016" w:rsidP="00ED11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В типті әріптер мен сандар ені, мм</w:t>
      </w:r>
      <w:r w:rsidR="00ED11C1" w:rsidRPr="00ED11C1">
        <w:drawing>
          <wp:inline distT="0" distB="0" distL="0" distR="0" wp14:anchorId="27FFD8BB" wp14:editId="1C50A33A">
            <wp:extent cx="5940425" cy="34334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C122" w14:textId="3C40F3CB" w:rsidR="00ED11C1" w:rsidRDefault="00ED11C1" w:rsidP="00ED11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ED11C1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</w:t>
      </w:r>
      <w:r w:rsidR="009C7016" w:rsidRPr="009C7016">
        <w:rPr>
          <w:rFonts w:ascii="Times New Roman" w:eastAsia="Times New Roman" w:hAnsi="Times New Roman" w:cs="Times New Roman"/>
          <w:sz w:val="24"/>
          <w:szCs w:val="24"/>
          <w:lang w:val="kk-KZ" w:eastAsia="ru-KZ"/>
        </w:rPr>
        <w:t xml:space="preserve"> </w:t>
      </w:r>
      <w:r w:rsidR="009C7016" w:rsidRPr="00ED11C1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тип</w:t>
      </w:r>
      <w:r w:rsidR="009C7016">
        <w:rPr>
          <w:rFonts w:ascii="Times New Roman" w:eastAsia="Times New Roman" w:hAnsi="Times New Roman" w:cs="Times New Roman"/>
          <w:sz w:val="24"/>
          <w:szCs w:val="24"/>
          <w:lang w:val="kk-KZ" w:eastAsia="ru-KZ"/>
        </w:rPr>
        <w:t xml:space="preserve">ті </w:t>
      </w:r>
      <w:r w:rsidR="009C7016">
        <w:rPr>
          <w:rFonts w:ascii="Times New Roman" w:eastAsia="Times New Roman" w:hAnsi="Times New Roman" w:cs="Times New Roman"/>
          <w:sz w:val="24"/>
          <w:szCs w:val="24"/>
          <w:lang w:val="kk-KZ" w:eastAsia="ru-KZ"/>
        </w:rPr>
        <w:t>шрифт</w:t>
      </w:r>
      <w:r w:rsidR="009C7016" w:rsidRPr="00ED11C1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</w:p>
    <w:p w14:paraId="7F8899FA" w14:textId="733CED3B" w:rsidR="00ED11C1" w:rsidRPr="00ED11C1" w:rsidRDefault="00ED11C1" w:rsidP="00ED11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ED11C1">
        <w:lastRenderedPageBreak/>
        <w:drawing>
          <wp:inline distT="0" distB="0" distL="0" distR="0" wp14:anchorId="0365D345" wp14:editId="7547A011">
            <wp:extent cx="5940425" cy="3348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E4F9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В қаріпіндегі бас, кіші әріптер мен сандарды дұрыс жазу</w:t>
      </w:r>
    </w:p>
    <w:p w14:paraId="1BFC0BC9" w14:textId="63D365D4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b/>
          <w:bCs/>
          <w:sz w:val="24"/>
          <w:szCs w:val="24"/>
          <w:lang w:val="ru-KZ" w:eastAsia="ru-KZ"/>
        </w:rPr>
        <w:t>3</w:t>
      </w:r>
      <w:r w:rsidRPr="009C701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.</w:t>
      </w:r>
      <w:r w:rsidRPr="009C7016">
        <w:rPr>
          <w:rFonts w:ascii="Times New Roman" w:eastAsia="Times New Roman" w:hAnsi="Times New Roman" w:cs="Times New Roman"/>
          <w:b/>
          <w:bCs/>
          <w:sz w:val="24"/>
          <w:szCs w:val="24"/>
          <w:lang w:val="ru-KZ" w:eastAsia="ru-KZ"/>
        </w:rPr>
        <w:t xml:space="preserve"> Өлшемдер</w:t>
      </w:r>
    </w:p>
    <w:p w14:paraId="2F5CE401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ГОСТ 2.307-2011 «Өлшемдер мен максималды ауытқуларды қолдану» барлық салалар мен құрылыс өнімдері үшін графикалық құжаттардағы өлшемдер мен максималды ауытқуларды қолдану ережелерін белгілейді.</w:t>
      </w:r>
    </w:p>
    <w:p w14:paraId="19A3C6DE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Сызықтық өлшем – таңдалған өлшем бірліктеріндегі сызықтық шаманың (диаметр, ұзындық) сандық мәні.</w:t>
      </w:r>
    </w:p>
    <w:p w14:paraId="3B10F795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Сызбалардағы барлық өлшемдер градуспен көрсетілген бұрыштық өлшемдерден басқа миллиметрмен көрсетілген.</w:t>
      </w:r>
    </w:p>
    <w:p w14:paraId="14339F02" w14:textId="14F6ED2B" w:rsidR="00ED11C1" w:rsidRPr="00ED11C1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Бір элементтің өлшемдері бір рет көрсетіледі!</w:t>
      </w:r>
      <w:r w:rsidR="00ED11C1" w:rsidRPr="00ED11C1">
        <w:drawing>
          <wp:inline distT="0" distB="0" distL="0" distR="0" wp14:anchorId="7BCB74FC" wp14:editId="4753F0BE">
            <wp:extent cx="4648200" cy="3000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EFB90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b/>
          <w:bCs/>
          <w:sz w:val="24"/>
          <w:szCs w:val="24"/>
          <w:lang w:val="ru-KZ" w:eastAsia="ru-KZ"/>
        </w:rPr>
        <w:lastRenderedPageBreak/>
        <w:t>Сызықтық өлшемдерді қолдану ережелері</w:t>
      </w:r>
    </w:p>
    <w:p w14:paraId="153A4833" w14:textId="77777777" w:rsidR="009C7016" w:rsidRDefault="009C7016" w:rsidP="009C7016">
      <w:pPr>
        <w:spacing w:before="100" w:beforeAutospacing="1" w:after="100" w:afterAutospacing="1" w:line="240" w:lineRule="auto"/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Өлшем бөліктің контурында қай жағында орналасқанына байланысты өлшемдік санның орналасуы</w:t>
      </w:r>
    </w:p>
    <w:p w14:paraId="2212C560" w14:textId="126058C5" w:rsidR="00ED11C1" w:rsidRDefault="00ED11C1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ED11C1">
        <w:drawing>
          <wp:inline distT="0" distB="0" distL="0" distR="0" wp14:anchorId="00F41864" wp14:editId="2F5854C6">
            <wp:extent cx="4800600" cy="2543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76EB" w14:textId="77777777" w:rsidR="009C7016" w:rsidRP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1:1 масштабында 12 мм және одан кіші өлшемдер сыртқы жағында көрсеткілермен жасалады.</w:t>
      </w:r>
    </w:p>
    <w:p w14:paraId="2E892064" w14:textId="77777777" w:rsidR="009C7016" w:rsidRDefault="009C7016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Мүмкін болса, бөліктің сыртындағы өлшемдерді алыңыз.</w:t>
      </w:r>
    </w:p>
    <w:p w14:paraId="55B61EE3" w14:textId="1F44D416" w:rsidR="00ED11C1" w:rsidRPr="00ED11C1" w:rsidRDefault="00ED11C1" w:rsidP="009C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ED11C1">
        <w:drawing>
          <wp:inline distT="0" distB="0" distL="0" distR="0" wp14:anchorId="65CF5C57" wp14:editId="1D2D7A4A">
            <wp:extent cx="5940425" cy="39916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DACE" w14:textId="7B7041A9" w:rsidR="00ED11C1" w:rsidRPr="00ED11C1" w:rsidRDefault="009C7016" w:rsidP="00ED1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lastRenderedPageBreak/>
        <w:t>Өлшемдерді шеңберге салу ережелері</w:t>
      </w:r>
      <w:r w:rsidR="00ED11C1" w:rsidRPr="00ED11C1">
        <w:drawing>
          <wp:inline distT="0" distB="0" distL="0" distR="0" wp14:anchorId="4F91E427" wp14:editId="56B6E805">
            <wp:extent cx="5940425" cy="24415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DDE7" w14:textId="1D8D22AF" w:rsidR="00ED11C1" w:rsidRPr="00ED11C1" w:rsidRDefault="009C7016" w:rsidP="00ED1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Бұрыштық өлшемдерді қолдану ережелері</w:t>
      </w:r>
      <w:r w:rsidR="00ED11C1" w:rsidRPr="00ED11C1">
        <w:drawing>
          <wp:inline distT="0" distB="0" distL="0" distR="0" wp14:anchorId="62FE7DD1" wp14:editId="1EA3CDA3">
            <wp:extent cx="4410075" cy="344179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4492" cy="34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1CAD" w14:textId="346DA4F4" w:rsidR="00ED11C1" w:rsidRDefault="009C7016" w:rsidP="00ED1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Радиалды өлшемдерді қолдану ережелері</w:t>
      </w:r>
      <w:r w:rsidR="00ED11C1" w:rsidRPr="00ED11C1">
        <w:drawing>
          <wp:inline distT="0" distB="0" distL="0" distR="0" wp14:anchorId="03554718" wp14:editId="2CFF4F6A">
            <wp:extent cx="5940425" cy="22783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4B4C" w14:textId="3F6803B6" w:rsidR="00ED11C1" w:rsidRPr="00ED11C1" w:rsidRDefault="009C7016" w:rsidP="00ED1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C7016">
        <w:lastRenderedPageBreak/>
        <w:drawing>
          <wp:inline distT="0" distB="0" distL="0" distR="0" wp14:anchorId="14633696" wp14:editId="606C8ADF">
            <wp:extent cx="5940425" cy="30924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87AC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Әдебиет: негізгі </w:t>
      </w:r>
    </w:p>
    <w:p w14:paraId="0B688710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1.</w:t>
      </w: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Семенцов С. В., Возняк Е. Р., Горюнов В. С., Шрифтовая композиция, Санкт-Петербург: СПбГАСУ, 2020</w:t>
      </w:r>
    </w:p>
    <w:p w14:paraId="44121F6B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2.</w:t>
      </w: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Безрукова Е. А., Елисеенков Г. С., Мхитарян Г. Ю., Шрифты: шрифтовая графика, Москва: Юрайт, 2022</w:t>
      </w:r>
    </w:p>
    <w:p w14:paraId="064C24F7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</w:t>
      </w: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Воронова И. В., Основы современной шрифтовой культуры. Практикум, https://urait.ru/bcode/ Москва: Юрайт, 2022</w:t>
      </w:r>
    </w:p>
    <w:p w14:paraId="3232CA15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4.</w:t>
      </w: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Матросова И. Г., Пунтус Е. Ю., Шрифт, Москва: Ай Пи Ар Медиа, 2021</w:t>
      </w:r>
    </w:p>
    <w:p w14:paraId="617F63DD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5.</w:t>
      </w: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Иванов Вяч. Вс., От буквы и слога к иероглифу, Москва: Языки славянских культур, 2013</w:t>
      </w:r>
    </w:p>
    <w:p w14:paraId="6F270620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</w:p>
    <w:p w14:paraId="4722E898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Қосымша</w:t>
      </w:r>
    </w:p>
    <w:p w14:paraId="2141E982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1. Дегтяренко В. М., Основы шрифтовой графики, Комсомольск-на-Амуре: Амурский гуманитарно-педагогический государственный университет, 2011.</w:t>
      </w:r>
    </w:p>
    <w:p w14:paraId="78A7F558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2. Савельева А. С., Проектирование: от шрифтовой композиции к плакату, Санкт-Петербург: Санк т-Петербургский государственный университет промышленных технологий и дизайна, 2018</w:t>
      </w:r>
    </w:p>
    <w:p w14:paraId="22C2D18C" w14:textId="694666DD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</w:t>
      </w:r>
    </w:p>
    <w:p w14:paraId="26EDA48E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Интернет-ресурстар (3-5 кем емес)</w:t>
      </w:r>
    </w:p>
    <w:p w14:paraId="05CE9403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1. https://ppt-online.org/114777  </w:t>
      </w:r>
    </w:p>
    <w:p w14:paraId="6110E1F2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2. https://nsportal.ru/kultura/dizayn/library/2020/02/06/konspekt-lektsiy-po-predmetu-shrift</w:t>
      </w:r>
    </w:p>
    <w:p w14:paraId="5FB8FD38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 https://gpa.cfuv.ru/attachments/article/3566/%D0%98%D1%81%D0%BA%D1%83%D1%81%D1%81%D1%82%D0%B2%D0%BE%20%D1%88%D1%80%D0%B8%D1%84%D1%82%D0%B0%20%D0%B8%20%D0%9F%D1%80%D0%BE%D0%B5%D0%BA%D1%82%D0%B8%D1%80%D0%BE%D0%B2%D0%B0%D0%BD%D0%B8%D0%B5.%20%D0%9C%D0%B5%D1%82%D0%BE%D0%B4%D0%B8%D1%87%D0%B5%D1%81%D0%BA%D0%BE%D0%B5%20%D0%BF%D0%BE%D1%81%D0%BE%D0%B1%D0%B8%D0%B5.%20%D0%9C%D0%B0%D0%BA%D1%81%D0%B8%D0%BC%D0%B5%D0%BD%D0%BA%D0%BE%20%D0%90.%D0%95..pdf</w:t>
      </w:r>
    </w:p>
    <w:p w14:paraId="56D7344B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4. https://zsa-print.ru/stati/istorija-vozniknovenija-razvitija-shrifta/</w:t>
      </w:r>
    </w:p>
    <w:p w14:paraId="18FE111E" w14:textId="77777777" w:rsidR="00533C55" w:rsidRPr="00533C55" w:rsidRDefault="00533C55" w:rsidP="00533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33C5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5. https://ppt-online.org/564140</w:t>
      </w:r>
    </w:p>
    <w:p w14:paraId="096CB10A" w14:textId="0C42279B" w:rsidR="00C33D5E" w:rsidRPr="00C33D5E" w:rsidRDefault="00533C55" w:rsidP="00533C55">
      <w:pPr>
        <w:spacing w:after="0" w:line="240" w:lineRule="auto"/>
        <w:rPr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</w:t>
      </w:r>
    </w:p>
    <w:sectPr w:rsidR="00C33D5E" w:rsidRPr="00C33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856"/>
    <w:rsid w:val="00533C55"/>
    <w:rsid w:val="00865856"/>
    <w:rsid w:val="009C7016"/>
    <w:rsid w:val="00BE68AA"/>
    <w:rsid w:val="00C33D5E"/>
    <w:rsid w:val="00EB343A"/>
    <w:rsid w:val="00ED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A30C5"/>
  <w15:chartTrackingRefBased/>
  <w15:docId w15:val="{CDBEF40D-F405-4B2B-B192-25BB442F6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4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0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0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28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5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1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33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9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7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9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63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2024-01-27T05:10:00Z</dcterms:created>
  <dcterms:modified xsi:type="dcterms:W3CDTF">2024-01-27T06:51:00Z</dcterms:modified>
</cp:coreProperties>
</file>